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60" w:before="160" w:line="240" w:lineRule="auto"/>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Rackenford and Creacombe Parish Council</w:t>
      </w:r>
    </w:p>
    <w:p w:rsidR="00000000" w:rsidDel="00000000" w:rsidP="00000000" w:rsidRDefault="00000000" w:rsidRPr="00000000" w14:paraId="00000002">
      <w:pPr>
        <w:keepNext w:val="1"/>
        <w:keepLines w:val="1"/>
        <w:spacing w:after="60" w:before="160" w:line="240" w:lineRule="auto"/>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 Minutes for 16/03/26 Additional Meeting</w:t>
      </w:r>
    </w:p>
    <w:p w:rsidR="00000000" w:rsidDel="00000000" w:rsidP="00000000" w:rsidRDefault="00000000" w:rsidRPr="00000000" w14:paraId="00000003">
      <w:pPr>
        <w:tabs>
          <w:tab w:val="left" w:leader="none" w:pos="720"/>
          <w:tab w:val="center" w:leader="none" w:pos="4153"/>
          <w:tab w:val="right" w:leader="none" w:pos="8306"/>
        </w:tabs>
        <w:spacing w:after="0" w:line="240" w:lineRule="auto"/>
        <w:jc w:val="cente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Clerk to the Council: Faye Davies parish.clerk@rackenfordpc.com</w:t>
      </w:r>
    </w:p>
    <w:p w:rsidR="00000000" w:rsidDel="00000000" w:rsidP="00000000" w:rsidRDefault="00000000" w:rsidRPr="00000000" w14:paraId="00000004">
      <w:pPr>
        <w:keepNext w:val="1"/>
        <w:keepLines w:val="1"/>
        <w:spacing w:after="60" w:before="1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05">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06">
      <w:pPr>
        <w:tabs>
          <w:tab w:val="left" w:leader="none" w:pos="3705"/>
        </w:tabs>
        <w:spacing w:after="60" w:line="240" w:lineRule="auto"/>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Meeting Commenced: 19:35</w:t>
      </w:r>
    </w:p>
    <w:p w:rsidR="00000000" w:rsidDel="00000000" w:rsidP="00000000" w:rsidRDefault="00000000" w:rsidRPr="00000000" w14:paraId="00000007">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Those present: </w:t>
      </w:r>
      <w:r w:rsidDel="00000000" w:rsidR="00000000" w:rsidRPr="00000000">
        <w:rPr>
          <w:rFonts w:ascii="Calibri" w:cs="Calibri" w:eastAsia="Calibri" w:hAnsi="Calibri"/>
          <w:b w:val="0"/>
          <w:bCs w:val="0"/>
          <w:sz w:val="24"/>
          <w:szCs w:val="24"/>
          <w:vertAlign w:val="baseline"/>
          <w:rtl w:val="0"/>
        </w:rPr>
        <w:t xml:space="preserve">Cllrs Ware, Child, Jones, Warne, Lamb, Grugeon, County Cllr Hopley, and 22 members of the public. </w:t>
      </w:r>
    </w:p>
    <w:p w:rsidR="00000000" w:rsidDel="00000000" w:rsidP="00000000" w:rsidRDefault="00000000" w:rsidRPr="00000000" w14:paraId="00000008">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2526/087 - Apologies</w:t>
      </w:r>
      <w:r w:rsidDel="00000000" w:rsidR="00000000" w:rsidRPr="00000000">
        <w:rPr>
          <w:rFonts w:ascii="Calibri" w:cs="Calibri" w:eastAsia="Calibri" w:hAnsi="Calibri"/>
          <w:b w:val="0"/>
          <w:bCs w:val="0"/>
          <w:sz w:val="24"/>
          <w:szCs w:val="24"/>
          <w:vertAlign w:val="baseline"/>
          <w:rtl w:val="0"/>
        </w:rPr>
        <w:t xml:space="preserve">: Cllrs Cox and Phillips. </w:t>
      </w:r>
    </w:p>
    <w:p w:rsidR="00000000" w:rsidDel="00000000" w:rsidP="00000000" w:rsidRDefault="00000000" w:rsidRPr="00000000" w14:paraId="00000009">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2526/088 - Declarations of Interest: </w:t>
      </w:r>
      <w:r w:rsidDel="00000000" w:rsidR="00000000" w:rsidRPr="00000000">
        <w:rPr>
          <w:rFonts w:ascii="Calibri" w:cs="Calibri" w:eastAsia="Calibri" w:hAnsi="Calibri"/>
          <w:b w:val="0"/>
          <w:bCs w:val="0"/>
          <w:sz w:val="24"/>
          <w:szCs w:val="24"/>
          <w:vertAlign w:val="baseline"/>
          <w:rtl w:val="0"/>
        </w:rPr>
        <w:t xml:space="preserve">None.  </w:t>
      </w:r>
    </w:p>
    <w:p w:rsidR="00000000" w:rsidDel="00000000" w:rsidP="00000000" w:rsidRDefault="00000000" w:rsidRPr="00000000" w14:paraId="0000000A">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2526/089 - Dispensation Requests:</w:t>
      </w:r>
      <w:r w:rsidDel="00000000" w:rsidR="00000000" w:rsidRPr="00000000">
        <w:rPr>
          <w:rFonts w:ascii="Calibri" w:cs="Calibri" w:eastAsia="Calibri" w:hAnsi="Calibri"/>
          <w:b w:val="0"/>
          <w:bCs w:val="0"/>
          <w:sz w:val="24"/>
          <w:szCs w:val="24"/>
          <w:vertAlign w:val="baseline"/>
          <w:rtl w:val="0"/>
        </w:rPr>
        <w:t xml:space="preserve"> Dispensation request received from Cllr Child; this was granted due to their participation being in the public’s best interests. </w:t>
      </w:r>
    </w:p>
    <w:p w:rsidR="00000000" w:rsidDel="00000000" w:rsidP="00000000" w:rsidRDefault="00000000" w:rsidRPr="00000000" w14:paraId="0000000B">
      <w:pPr>
        <w:tabs>
          <w:tab w:val="left" w:leader="none" w:pos="3705"/>
        </w:tabs>
        <w:spacing w:after="60" w:line="240" w:lineRule="auto"/>
        <w:rPr>
          <w:rFonts w:ascii="Calibri" w:cs="Calibri" w:eastAsia="Calibri" w:hAnsi="Calibri"/>
          <w:b w:val="0"/>
          <w:bCs w:val="0"/>
          <w:i w:val="1"/>
          <w:iCs w:val="1"/>
          <w:sz w:val="24"/>
          <w:szCs w:val="24"/>
          <w:vertAlign w:val="baseline"/>
        </w:rPr>
      </w:pPr>
      <w:r w:rsidDel="00000000" w:rsidR="00000000" w:rsidRPr="00000000">
        <w:rPr>
          <w:rFonts w:ascii="Calibri" w:cs="Calibri" w:eastAsia="Calibri" w:hAnsi="Calibri"/>
          <w:sz w:val="24"/>
          <w:szCs w:val="24"/>
          <w:vertAlign w:val="baseline"/>
          <w:rtl w:val="0"/>
        </w:rPr>
        <w:t xml:space="preserve">2526/090 - Planning Application SP/DCC/4451/2025 –</w:t>
      </w:r>
      <w:r w:rsidDel="00000000" w:rsidR="00000000" w:rsidRPr="00000000">
        <w:rPr>
          <w:rFonts w:ascii="Calibri" w:cs="Calibri" w:eastAsia="Calibri" w:hAnsi="Calibri"/>
          <w:b w:val="0"/>
          <w:bCs w:val="0"/>
          <w:sz w:val="24"/>
          <w:szCs w:val="24"/>
          <w:vertAlign w:val="baseline"/>
          <w:rtl w:val="0"/>
        </w:rPr>
        <w:t xml:space="preserve"> </w:t>
      </w:r>
      <w:r w:rsidDel="00000000" w:rsidR="00000000" w:rsidRPr="00000000">
        <w:rPr>
          <w:rFonts w:ascii="Calibri" w:cs="Calibri" w:eastAsia="Calibri" w:hAnsi="Calibri"/>
          <w:b w:val="0"/>
          <w:bCs w:val="0"/>
          <w:i w:val="1"/>
          <w:iCs w:val="1"/>
          <w:sz w:val="24"/>
          <w:szCs w:val="24"/>
          <w:vertAlign w:val="baseline"/>
          <w:rtl w:val="0"/>
        </w:rPr>
        <w:t xml:space="preserve">East Nutcott, Road from Knowstone Cross to Rackenford Cross, Knowstone EX16 8EE. </w:t>
      </w:r>
    </w:p>
    <w:p w:rsidR="00000000" w:rsidDel="00000000" w:rsidP="00000000" w:rsidRDefault="00000000" w:rsidRPr="00000000" w14:paraId="0000000C">
      <w:pPr>
        <w:tabs>
          <w:tab w:val="left" w:leader="none" w:pos="3705"/>
        </w:tabs>
        <w:spacing w:after="60" w:line="240" w:lineRule="auto"/>
        <w:rPr>
          <w:rFonts w:ascii="Calibri" w:cs="Calibri" w:eastAsia="Calibri" w:hAnsi="Calibri"/>
          <w:b w:val="0"/>
          <w:bCs w:val="0"/>
          <w:i w:val="1"/>
          <w:iCs w:val="1"/>
          <w:sz w:val="24"/>
          <w:szCs w:val="24"/>
          <w:vertAlign w:val="baseline"/>
        </w:rPr>
      </w:pPr>
      <w:r w:rsidDel="00000000" w:rsidR="00000000" w:rsidRPr="00000000">
        <w:rPr>
          <w:rFonts w:ascii="Calibri" w:cs="Calibri" w:eastAsia="Calibri" w:hAnsi="Calibri"/>
          <w:b w:val="0"/>
          <w:bCs w:val="0"/>
          <w:i w:val="1"/>
          <w:iCs w:val="1"/>
          <w:sz w:val="24"/>
          <w:szCs w:val="24"/>
          <w:vertAlign w:val="baseline"/>
          <w:rtl w:val="0"/>
        </w:rPr>
        <w:t xml:space="preserve">Importation of clean soil from construction sites that will be used for biodiversity enhancements and the reprofiling of the host site. </w:t>
      </w:r>
    </w:p>
    <w:p w:rsidR="00000000" w:rsidDel="00000000" w:rsidP="00000000" w:rsidRDefault="00000000" w:rsidRPr="00000000" w14:paraId="0000000D">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The meeting was adjourned at 19:37 to allow the public to participate. There were concerns regarding environmental impact, social-economic impact upon the parishioners, noise pollution, potential danger due to mud on the road, heavyweight vehicles impacting the roads and causing further potholes and damage. Questions were also asked regarding what happens if Titham Ltd. goes into administration and doesn’t complete the work.</w:t>
      </w:r>
    </w:p>
    <w:p w:rsidR="00000000" w:rsidDel="00000000" w:rsidP="00000000" w:rsidRDefault="00000000" w:rsidRPr="00000000" w14:paraId="0000000E">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Estimated 60-75 HGV movements 6 days a week for 4 years which is also a major concern for highways. 30 tonne lorries are currently being used daily, which was brought up as a concern from the parishioners, as the information provided stated 20 tonne lorries to be used. </w:t>
      </w:r>
    </w:p>
    <w:p w:rsidR="00000000" w:rsidDel="00000000" w:rsidP="00000000" w:rsidRDefault="00000000" w:rsidRPr="00000000" w14:paraId="0000000F">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Further concerns were also mentioned regarding the inconsistencies and errors within the planning application and its general lack of clarity.</w:t>
      </w:r>
    </w:p>
    <w:p w:rsidR="00000000" w:rsidDel="00000000" w:rsidP="00000000" w:rsidRDefault="00000000" w:rsidRPr="00000000" w14:paraId="00000010">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County Cllr Hopley informed that all of those concerns are being looked into thoroughly, solicitors are also involved. </w:t>
      </w:r>
    </w:p>
    <w:p w:rsidR="00000000" w:rsidDel="00000000" w:rsidP="00000000" w:rsidRDefault="00000000" w:rsidRPr="00000000" w14:paraId="00000011">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Chair advised the public to each make individual comments on the planning application with their concerns. </w:t>
      </w:r>
    </w:p>
    <w:p w:rsidR="00000000" w:rsidDel="00000000" w:rsidP="00000000" w:rsidRDefault="00000000" w:rsidRPr="00000000" w14:paraId="00000012">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Council meeting commenced again at 20:16.</w:t>
      </w:r>
    </w:p>
    <w:p w:rsidR="00000000" w:rsidDel="00000000" w:rsidP="00000000" w:rsidRDefault="00000000" w:rsidRPr="00000000" w14:paraId="00000013">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District Cllr Jones advised that concerns regarding the planning application needs to be made in writing stating legitimate planning concerns. He also suggested a consultation extension is requested. He read out a document to the public, which is attached to the end of these minutes.</w:t>
      </w:r>
    </w:p>
    <w:p w:rsidR="00000000" w:rsidDel="00000000" w:rsidP="00000000" w:rsidRDefault="00000000" w:rsidRPr="00000000" w14:paraId="00000014">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Proposal to reject the planning application was proposed by Cllr Grugeon, seconded by Cllr Jones, and unanimously agreed by all Cllrs for the reasons outlined in the attached document.</w:t>
      </w:r>
    </w:p>
    <w:p w:rsidR="00000000" w:rsidDel="00000000" w:rsidP="00000000" w:rsidRDefault="00000000" w:rsidRPr="00000000" w14:paraId="00000015">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Chair advised the planning application and therefore consultation was inadequate due to the inaccurate and contradictory information provided.</w:t>
      </w:r>
    </w:p>
    <w:p w:rsidR="00000000" w:rsidDel="00000000" w:rsidP="00000000" w:rsidRDefault="00000000" w:rsidRPr="00000000" w14:paraId="00000016">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b w:val="0"/>
          <w:bCs w:val="0"/>
          <w:sz w:val="24"/>
          <w:szCs w:val="24"/>
          <w:vertAlign w:val="baseline"/>
          <w:rtl w:val="0"/>
        </w:rPr>
        <w:t xml:space="preserve">The clerk will be requesting an extension to the consultation deadline date.</w:t>
      </w:r>
    </w:p>
    <w:p w:rsidR="00000000" w:rsidDel="00000000" w:rsidP="00000000" w:rsidRDefault="00000000" w:rsidRPr="00000000" w14:paraId="00000017">
      <w:pPr>
        <w:spacing w:after="0" w:line="276"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2526/091 - Date of next meeting: </w:t>
      </w:r>
      <w:r w:rsidDel="00000000" w:rsidR="00000000" w:rsidRPr="00000000">
        <w:rPr>
          <w:rFonts w:ascii="Calibri" w:cs="Calibri" w:eastAsia="Calibri" w:hAnsi="Calibri"/>
          <w:b w:val="0"/>
          <w:bCs w:val="0"/>
          <w:sz w:val="24"/>
          <w:szCs w:val="24"/>
          <w:vertAlign w:val="baseline"/>
          <w:rtl w:val="0"/>
        </w:rPr>
        <w:t xml:space="preserve">Tuesday 7</w:t>
      </w:r>
      <w:r w:rsidDel="00000000" w:rsidR="00000000" w:rsidRPr="00000000">
        <w:rPr>
          <w:rFonts w:ascii="Calibri" w:cs="Calibri" w:eastAsia="Calibri" w:hAnsi="Calibri"/>
          <w:b w:val="0"/>
          <w:bCs w:val="0"/>
          <w:sz w:val="24"/>
          <w:szCs w:val="24"/>
          <w:rtl w:val="0"/>
        </w:rPr>
        <w:t xml:space="preserve">th</w:t>
      </w:r>
      <w:r w:rsidDel="00000000" w:rsidR="00000000" w:rsidRPr="00000000">
        <w:rPr>
          <w:rFonts w:ascii="Calibri" w:cs="Calibri" w:eastAsia="Calibri" w:hAnsi="Calibri"/>
          <w:b w:val="0"/>
          <w:bCs w:val="0"/>
          <w:sz w:val="24"/>
          <w:szCs w:val="24"/>
          <w:vertAlign w:val="baseline"/>
          <w:rtl w:val="0"/>
        </w:rPr>
        <w:t xml:space="preserve"> April 2026 19:30 at Rackenford School.   </w:t>
      </w:r>
    </w:p>
    <w:p w:rsidR="00000000" w:rsidDel="00000000" w:rsidP="00000000" w:rsidRDefault="00000000" w:rsidRPr="00000000" w14:paraId="00000018">
      <w:pPr>
        <w:spacing w:after="0" w:line="276" w:lineRule="auto"/>
        <w:rPr>
          <w:rFonts w:ascii="Calibri" w:cs="Calibri" w:eastAsia="Calibri" w:hAnsi="Calibri"/>
          <w:b w:val="0"/>
          <w:bCs w:val="0"/>
          <w:sz w:val="24"/>
          <w:szCs w:val="24"/>
          <w:vertAlign w:val="baseline"/>
        </w:rPr>
      </w:pPr>
      <w:r w:rsidDel="00000000" w:rsidR="00000000" w:rsidRPr="00000000">
        <w:rPr>
          <w:rFonts w:ascii="Calibri" w:cs="Calibri" w:eastAsia="Calibri" w:hAnsi="Calibri"/>
          <w:sz w:val="24"/>
          <w:szCs w:val="24"/>
          <w:vertAlign w:val="baseline"/>
          <w:rtl w:val="0"/>
        </w:rPr>
        <w:t xml:space="preserve">Meeting concluded: </w:t>
      </w:r>
      <w:r w:rsidDel="00000000" w:rsidR="00000000" w:rsidRPr="00000000">
        <w:rPr>
          <w:rFonts w:ascii="Calibri" w:cs="Calibri" w:eastAsia="Calibri" w:hAnsi="Calibri"/>
          <w:b w:val="0"/>
          <w:bCs w:val="0"/>
          <w:sz w:val="24"/>
          <w:szCs w:val="24"/>
          <w:vertAlign w:val="baseline"/>
          <w:rtl w:val="0"/>
        </w:rPr>
        <w:t xml:space="preserve">20:50</w:t>
      </w:r>
    </w:p>
    <w:p w:rsidR="00000000" w:rsidDel="00000000" w:rsidP="00000000" w:rsidRDefault="00000000" w:rsidRPr="00000000" w14:paraId="00000019">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A">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B">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C">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D">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E">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1F">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0">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1">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2">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3">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4">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5">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6">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7">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8">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9">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A">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B">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C">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D">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E">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2F">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30">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31">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32">
      <w:pPr>
        <w:tabs>
          <w:tab w:val="left" w:leader="none" w:pos="3705"/>
        </w:tabs>
        <w:spacing w:after="60" w:line="240" w:lineRule="auto"/>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33">
      <w:pPr>
        <w:spacing w:after="280" w:before="280" w:line="240" w:lineRule="auto"/>
        <w:jc w:val="left"/>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34">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5">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6">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7">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8">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9">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A">
      <w:pPr>
        <w:spacing w:line="278.00000000000006" w:lineRule="auto"/>
        <w:jc w:val="center"/>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3B">
      <w:pPr>
        <w:spacing w:line="278.00000000000006"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Objection Points – East Nutcott Farm Planning Application SP/DCC/4451/2025</w:t>
      </w:r>
    </w:p>
    <w:p w:rsidR="00000000" w:rsidDel="00000000" w:rsidP="00000000" w:rsidRDefault="00000000" w:rsidRPr="00000000" w14:paraId="0000003C">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This is entirely the wrong location for such an operation. The site sits adjacent to the Little Dart River, a sensitive ecological corridor, and is accessed via narrow, rural roads that are wholly inadequate to support sustained heavy goods vehicle (HGV) traffic. There is no demonstrable need for a new waste import site in this area, as existing facilities have sufficient capacity, and the proposal provides no tangible benefits to the local community. The idea that this is a rewilding project is simply a “trojan horse” for a commercial, inert waste site.</w:t>
      </w:r>
    </w:p>
    <w:p w:rsidR="00000000" w:rsidDel="00000000" w:rsidP="00000000" w:rsidRDefault="00000000" w:rsidRPr="00000000" w14:paraId="0000003D">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combination of environmental sensitivity, fragile infrastructure, cumulative traffic pressures, and lack of need or community benefit makes this proposal entirely unsuitable for East Nutcott Farm. I strongly urge the Local Planning Authority to refuse this application.</w:t>
      </w:r>
    </w:p>
    <w:p w:rsidR="00000000" w:rsidDel="00000000" w:rsidP="00000000" w:rsidRDefault="00000000" w:rsidRPr="00000000" w14:paraId="0000003E">
      <w:pPr>
        <w:spacing w:line="278.00000000000006" w:lineRule="auto"/>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3F">
      <w:pPr>
        <w:spacing w:line="278.00000000000006"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1. Highway Safety and Traffic Impact</w:t>
      </w:r>
    </w:p>
    <w:p w:rsidR="00000000" w:rsidDel="00000000" w:rsidP="00000000" w:rsidRDefault="00000000" w:rsidRPr="00000000" w14:paraId="00000040">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1.1 Outdated Application Information and Route Understanding</w:t>
      </w:r>
      <w:r w:rsidDel="00000000" w:rsidR="00000000" w:rsidRPr="00000000">
        <w:rPr>
          <w:rtl w:val="0"/>
        </w:rPr>
      </w:r>
    </w:p>
    <w:p w:rsidR="00000000" w:rsidDel="00000000" w:rsidP="00000000" w:rsidRDefault="00000000" w:rsidRPr="00000000" w14:paraId="00000041">
      <w:pPr>
        <w:numPr>
          <w:ilvl w:val="0"/>
          <w:numId w:val="1"/>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information supplied by the applicant appears to be based on an earlier version of the proposal. The current plan starts 14 km east at East Nutcott Farm and does not affect Knowstone Cross directly. Many local residents may not have realised the true impact and may not have commented, highlighting inadequate consultation.</w:t>
      </w:r>
    </w:p>
    <w:p w:rsidR="00000000" w:rsidDel="00000000" w:rsidP="00000000" w:rsidRDefault="00000000" w:rsidRPr="00000000" w14:paraId="00000042">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1.2 Insufficient and Seasonal Traffic Data</w:t>
      </w:r>
      <w:r w:rsidDel="00000000" w:rsidR="00000000" w:rsidRPr="00000000">
        <w:rPr>
          <w:rtl w:val="0"/>
        </w:rPr>
      </w:r>
    </w:p>
    <w:p w:rsidR="00000000" w:rsidDel="00000000" w:rsidP="00000000" w:rsidRDefault="00000000" w:rsidRPr="00000000" w14:paraId="00000043">
      <w:pPr>
        <w:numPr>
          <w:ilvl w:val="0"/>
          <w:numId w:val="8"/>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traffic survey is a one-week survey conducted in early July. It fails to account for peak tourist season, seasonal agricultural traffic (hay/silage harvesting), and periods of concentrated farm vehicle movements.</w:t>
      </w:r>
    </w:p>
    <w:p w:rsidR="00000000" w:rsidDel="00000000" w:rsidP="00000000" w:rsidRDefault="00000000" w:rsidRPr="00000000" w14:paraId="00000044">
      <w:pPr>
        <w:numPr>
          <w:ilvl w:val="0"/>
          <w:numId w:val="8"/>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No detailed data is provided for Stonelands Cross junction or the A361 traffic at this point. Without accurate, seasonal traffic information, the application does not adequately demonstrate safety or suitability.</w:t>
      </w:r>
    </w:p>
    <w:p w:rsidR="00000000" w:rsidDel="00000000" w:rsidP="00000000" w:rsidRDefault="00000000" w:rsidRPr="00000000" w14:paraId="00000045">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1.3 Cumulative Traffic Impact – Stonelands Cross Development</w:t>
      </w:r>
      <w:r w:rsidDel="00000000" w:rsidR="00000000" w:rsidRPr="00000000">
        <w:rPr>
          <w:rtl w:val="0"/>
        </w:rPr>
      </w:r>
    </w:p>
    <w:p w:rsidR="00000000" w:rsidDel="00000000" w:rsidP="00000000" w:rsidRDefault="00000000" w:rsidRPr="00000000" w14:paraId="00000046">
      <w:pPr>
        <w:numPr>
          <w:ilvl w:val="0"/>
          <w:numId w:val="9"/>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East Nutcott HGV traffic would use the Stonelands Cross junction, which will also be affected by the upcoming James Pryce Associates agricultural hub. Combined, these developments could roughly double traffic flows along the C238/C784/C555 route, significantly increasing congestion, accident risk, and pressure on narrow rural roads. The East Nutcott Transport Assessment does not account for this cumulative impact.</w:t>
      </w:r>
    </w:p>
    <w:p w:rsidR="00000000" w:rsidDel="00000000" w:rsidP="00000000" w:rsidRDefault="00000000" w:rsidRPr="00000000" w14:paraId="00000047">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1.4 Narrow and Unsuitable Roads</w:t>
      </w:r>
      <w:r w:rsidDel="00000000" w:rsidR="00000000" w:rsidRPr="00000000">
        <w:rPr>
          <w:rtl w:val="0"/>
        </w:rPr>
      </w:r>
    </w:p>
    <w:p w:rsidR="00000000" w:rsidDel="00000000" w:rsidP="00000000" w:rsidRDefault="00000000" w:rsidRPr="00000000" w14:paraId="00000048">
      <w:pPr>
        <w:numPr>
          <w:ilvl w:val="0"/>
          <w:numId w:val="10"/>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C555 narrows to 4.5–4.8 metres for a 130-metre stretch near Rackenford Club. Two large HGVs cannot safely pass, forcing vehicles to stop, reverse, or mount soft verges.</w:t>
      </w:r>
    </w:p>
    <w:p w:rsidR="00000000" w:rsidDel="00000000" w:rsidP="00000000" w:rsidRDefault="00000000" w:rsidRPr="00000000" w14:paraId="00000049">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1.5 Weak and Collapsing Infrastructure</w:t>
      </w:r>
      <w:r w:rsidDel="00000000" w:rsidR="00000000" w:rsidRPr="00000000">
        <w:rPr>
          <w:rtl w:val="0"/>
        </w:rPr>
      </w:r>
    </w:p>
    <w:p w:rsidR="00000000" w:rsidDel="00000000" w:rsidP="00000000" w:rsidRDefault="00000000" w:rsidRPr="00000000" w14:paraId="0000004A">
      <w:pPr>
        <w:numPr>
          <w:ilvl w:val="0"/>
          <w:numId w:val="11"/>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network includes fragile structures such as the already weakened culvert at Old Bell Hill. Repeated HGV movements over this culvert would increase the risk of collapse, creating serious safety hazards.</w:t>
      </w:r>
    </w:p>
    <w:p w:rsidR="00000000" w:rsidDel="00000000" w:rsidP="00000000" w:rsidRDefault="00000000" w:rsidRPr="00000000" w14:paraId="0000004B">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1.6 Major Increase in HGV Traffic</w:t>
      </w:r>
      <w:r w:rsidDel="00000000" w:rsidR="00000000" w:rsidRPr="00000000">
        <w:rPr>
          <w:rtl w:val="0"/>
        </w:rPr>
      </w:r>
    </w:p>
    <w:p w:rsidR="00000000" w:rsidDel="00000000" w:rsidP="00000000" w:rsidRDefault="00000000" w:rsidRPr="00000000" w14:paraId="0000004C">
      <w:pPr>
        <w:numPr>
          <w:ilvl w:val="0"/>
          <w:numId w:val="12"/>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proposal will generate approximately 30 HGV loads per day, equating to 60–75 HGV movements daily, six days per week, for at least four years. The C555 currently carries roughly 579 weekday vehicles, only 57 of which are HGVs (~10%). This would roughly double the proportion of HGV traffic on a narrow rural lane.</w:t>
      </w:r>
    </w:p>
    <w:p w:rsidR="00000000" w:rsidDel="00000000" w:rsidP="00000000" w:rsidRDefault="00000000" w:rsidRPr="00000000" w14:paraId="0000004D">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1.7 Unenforceable Routing Strategy</w:t>
      </w:r>
      <w:r w:rsidDel="00000000" w:rsidR="00000000" w:rsidRPr="00000000">
        <w:rPr>
          <w:rtl w:val="0"/>
        </w:rPr>
      </w:r>
    </w:p>
    <w:p w:rsidR="00000000" w:rsidDel="00000000" w:rsidP="00000000" w:rsidRDefault="00000000" w:rsidRPr="00000000" w14:paraId="0000004E">
      <w:pPr>
        <w:numPr>
          <w:ilvl w:val="0"/>
          <w:numId w:val="13"/>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Reliance on voluntary compliance with a Construction Environmental Management Plan is unrealistic over multiple hauliers and years, leaving narrow lanes vulnerable.</w:t>
      </w:r>
    </w:p>
    <w:p w:rsidR="00000000" w:rsidDel="00000000" w:rsidP="00000000" w:rsidRDefault="00000000" w:rsidRPr="00000000" w14:paraId="0000004F">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1.8 Lack of Infrastructure for Vulnerable Road Users</w:t>
      </w:r>
      <w:r w:rsidDel="00000000" w:rsidR="00000000" w:rsidRPr="00000000">
        <w:rPr>
          <w:rtl w:val="0"/>
        </w:rPr>
      </w:r>
    </w:p>
    <w:p w:rsidR="00000000" w:rsidDel="00000000" w:rsidP="00000000" w:rsidRDefault="00000000" w:rsidRPr="00000000" w14:paraId="00000050">
      <w:pPr>
        <w:numPr>
          <w:ilvl w:val="0"/>
          <w:numId w:val="14"/>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No pavements, cycleways, or safe refuges exist along the C555, Old Bell Hill, Claypark Hill, or Bulworthy Knap. Walkers, cyclists, schoolchildren, and horse riders would share narrow, unlit roads with frequent HGVs.</w:t>
      </w:r>
    </w:p>
    <w:p w:rsidR="00000000" w:rsidDel="00000000" w:rsidP="00000000" w:rsidRDefault="00000000" w:rsidRPr="00000000" w14:paraId="00000051">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1.9 Long-Term Community Impact</w:t>
      </w:r>
      <w:r w:rsidDel="00000000" w:rsidR="00000000" w:rsidRPr="00000000">
        <w:rPr>
          <w:rtl w:val="0"/>
        </w:rPr>
      </w:r>
    </w:p>
    <w:p w:rsidR="00000000" w:rsidDel="00000000" w:rsidP="00000000" w:rsidRDefault="00000000" w:rsidRPr="00000000" w14:paraId="00000052">
      <w:pPr>
        <w:numPr>
          <w:ilvl w:val="0"/>
          <w:numId w:val="15"/>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Although described as “temporary,” operations would run up to ten hours per day, six days per week, for four to five years, creating sustained noise, vibration, road danger, and loss of tranquillity.</w:t>
      </w:r>
    </w:p>
    <w:p w:rsidR="00000000" w:rsidDel="00000000" w:rsidP="00000000" w:rsidRDefault="00000000" w:rsidRPr="00000000" w14:paraId="00000053">
      <w:pPr>
        <w:spacing w:line="278.00000000000006" w:lineRule="auto"/>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54">
      <w:pPr>
        <w:spacing w:line="278.00000000000006"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2. Lack of Need for additional waste sites in Devon</w:t>
      </w:r>
    </w:p>
    <w:p w:rsidR="00000000" w:rsidDel="00000000" w:rsidP="00000000" w:rsidRDefault="00000000" w:rsidRPr="00000000" w14:paraId="00000055">
      <w:pPr>
        <w:numPr>
          <w:ilvl w:val="0"/>
          <w:numId w:val="2"/>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Existing consented sites, including Holmacott Landfill, have sufficient capacity to manage local inert waste through 2031.</w:t>
      </w:r>
    </w:p>
    <w:p w:rsidR="00000000" w:rsidDel="00000000" w:rsidP="00000000" w:rsidRDefault="00000000" w:rsidRPr="00000000" w14:paraId="00000056">
      <w:pPr>
        <w:numPr>
          <w:ilvl w:val="0"/>
          <w:numId w:val="2"/>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Previous applications, such as the Hill Barton Business Park extension, were refused where extra capacity was not justified.</w:t>
      </w:r>
    </w:p>
    <w:p w:rsidR="00000000" w:rsidDel="00000000" w:rsidP="00000000" w:rsidRDefault="00000000" w:rsidRPr="00000000" w14:paraId="00000057">
      <w:pPr>
        <w:numPr>
          <w:ilvl w:val="0"/>
          <w:numId w:val="2"/>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 applicant has not demonstrated that waste volumes cannot be accommodated at existing facilities. There is </w:t>
      </w:r>
      <w:r w:rsidDel="00000000" w:rsidR="00000000" w:rsidRPr="00000000">
        <w:rPr>
          <w:rFonts w:ascii="Calibri" w:cs="Calibri" w:eastAsia="Calibri" w:hAnsi="Calibri"/>
          <w:sz w:val="22"/>
          <w:szCs w:val="22"/>
          <w:vertAlign w:val="baseline"/>
          <w:rtl w:val="0"/>
        </w:rPr>
        <w:t xml:space="preserve">no demonstrable need</w:t>
      </w:r>
      <w:r w:rsidDel="00000000" w:rsidR="00000000" w:rsidRPr="00000000">
        <w:rPr>
          <w:rFonts w:ascii="Calibri" w:cs="Calibri" w:eastAsia="Calibri" w:hAnsi="Calibri"/>
          <w:b w:val="0"/>
          <w:bCs w:val="0"/>
          <w:sz w:val="22"/>
          <w:szCs w:val="22"/>
          <w:vertAlign w:val="baseline"/>
          <w:rtl w:val="0"/>
        </w:rPr>
        <w:t xml:space="preserve"> for this new site.</w:t>
      </w:r>
    </w:p>
    <w:p w:rsidR="00000000" w:rsidDel="00000000" w:rsidP="00000000" w:rsidRDefault="00000000" w:rsidRPr="00000000" w14:paraId="00000058">
      <w:pPr>
        <w:spacing w:line="278.00000000000006"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9">
      <w:pPr>
        <w:spacing w:line="278.00000000000006"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3. Environmental Risks – Runoff, Habitat Protection, and Invasive Species</w:t>
      </w:r>
    </w:p>
    <w:p w:rsidR="00000000" w:rsidDel="00000000" w:rsidP="00000000" w:rsidRDefault="00000000" w:rsidRPr="00000000" w14:paraId="0000005A">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3.1 Risk from Exposed Soil</w:t>
      </w:r>
      <w:r w:rsidDel="00000000" w:rsidR="00000000" w:rsidRPr="00000000">
        <w:rPr>
          <w:rtl w:val="0"/>
        </w:rPr>
      </w:r>
    </w:p>
    <w:p w:rsidR="00000000" w:rsidDel="00000000" w:rsidP="00000000" w:rsidRDefault="00000000" w:rsidRPr="00000000" w14:paraId="0000005B">
      <w:pPr>
        <w:numPr>
          <w:ilvl w:val="0"/>
          <w:numId w:val="3"/>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Large areas of bare soil on steep, uneven ground close to the Little Dart River corridor would be exposed during earthworks, creating a high risk of erosion, silt mobilisation, and surface water runoff.</w:t>
      </w:r>
    </w:p>
    <w:p w:rsidR="00000000" w:rsidDel="00000000" w:rsidP="00000000" w:rsidRDefault="00000000" w:rsidRPr="00000000" w14:paraId="0000005C">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3.2 Threats to Water Quality and Wildlife</w:t>
      </w:r>
      <w:r w:rsidDel="00000000" w:rsidR="00000000" w:rsidRPr="00000000">
        <w:rPr>
          <w:rtl w:val="0"/>
        </w:rPr>
      </w:r>
    </w:p>
    <w:p w:rsidR="00000000" w:rsidDel="00000000" w:rsidP="00000000" w:rsidRDefault="00000000" w:rsidRPr="00000000" w14:paraId="0000005D">
      <w:pPr>
        <w:numPr>
          <w:ilvl w:val="0"/>
          <w:numId w:val="4"/>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Proximity to the Little Dart and Culm Grassland County Wildlife Site means uncontrolled runoff could carry sediment and contaminants, threatening water quality and sensitive habitats. Even with swales and settlement ponds, mitigation could be overwhelmed, especially in winter.</w:t>
      </w:r>
    </w:p>
    <w:p w:rsidR="00000000" w:rsidDel="00000000" w:rsidP="00000000" w:rsidRDefault="00000000" w:rsidRPr="00000000" w14:paraId="0000005E">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3.3 Risk of Invasive Species</w:t>
      </w:r>
      <w:r w:rsidDel="00000000" w:rsidR="00000000" w:rsidRPr="00000000">
        <w:rPr>
          <w:rtl w:val="0"/>
        </w:rPr>
      </w:r>
    </w:p>
    <w:p w:rsidR="00000000" w:rsidDel="00000000" w:rsidP="00000000" w:rsidRDefault="00000000" w:rsidRPr="00000000" w14:paraId="0000005F">
      <w:pPr>
        <w:numPr>
          <w:ilvl w:val="0"/>
          <w:numId w:val="5"/>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Movement of soil and aggregate over several years increases the risk of introducing invasive plant species. Once established, these could spread throughout the Little Dart catchment, impacting biodiversity and aquatic habitats.</w:t>
      </w:r>
    </w:p>
    <w:p w:rsidR="00000000" w:rsidDel="00000000" w:rsidP="00000000" w:rsidRDefault="00000000" w:rsidRPr="00000000" w14:paraId="00000060">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3.4 Lack of Justification or Benefits</w:t>
      </w:r>
      <w:r w:rsidDel="00000000" w:rsidR="00000000" w:rsidRPr="00000000">
        <w:rPr>
          <w:rtl w:val="0"/>
        </w:rPr>
      </w:r>
    </w:p>
    <w:p w:rsidR="00000000" w:rsidDel="00000000" w:rsidP="00000000" w:rsidRDefault="00000000" w:rsidRPr="00000000" w14:paraId="00000061">
      <w:pPr>
        <w:numPr>
          <w:ilvl w:val="0"/>
          <w:numId w:val="6"/>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Beyond the absence of need, the application provides no clear justification for the large-scale reworking of the land, nor any tangible benefits for the environment. There is no tangible need for a rewilding project, this is a “trojan horse” for an inert waste site.</w:t>
      </w:r>
    </w:p>
    <w:p w:rsidR="00000000" w:rsidDel="00000000" w:rsidP="00000000" w:rsidRDefault="00000000" w:rsidRPr="00000000" w14:paraId="00000062">
      <w:pPr>
        <w:spacing w:line="278.00000000000006"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4. Established Precedents for Refusal in Devon</w:t>
      </w:r>
    </w:p>
    <w:p w:rsidR="00000000" w:rsidDel="00000000" w:rsidP="00000000" w:rsidRDefault="00000000" w:rsidRPr="00000000" w14:paraId="00000063">
      <w:pPr>
        <w:numPr>
          <w:ilvl w:val="0"/>
          <w:numId w:val="7"/>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Greenway, Halberton (Oct 2024):</w:t>
      </w:r>
      <w:r w:rsidDel="00000000" w:rsidR="00000000" w:rsidRPr="00000000">
        <w:rPr>
          <w:rFonts w:ascii="Calibri" w:cs="Calibri" w:eastAsia="Calibri" w:hAnsi="Calibri"/>
          <w:b w:val="0"/>
          <w:bCs w:val="0"/>
          <w:sz w:val="22"/>
          <w:szCs w:val="22"/>
          <w:vertAlign w:val="baseline"/>
          <w:rtl w:val="0"/>
        </w:rPr>
        <w:t xml:space="preserve"> Temporary landfill/recycling facility refused due to rural road safety concerns and HGV movements.</w:t>
      </w:r>
    </w:p>
    <w:p w:rsidR="00000000" w:rsidDel="00000000" w:rsidP="00000000" w:rsidRDefault="00000000" w:rsidRPr="00000000" w14:paraId="00000064">
      <w:pPr>
        <w:numPr>
          <w:ilvl w:val="0"/>
          <w:numId w:val="7"/>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Lower Brenton Farm (Apr 2025):</w:t>
      </w:r>
      <w:r w:rsidDel="00000000" w:rsidR="00000000" w:rsidRPr="00000000">
        <w:rPr>
          <w:rFonts w:ascii="Calibri" w:cs="Calibri" w:eastAsia="Calibri" w:hAnsi="Calibri"/>
          <w:b w:val="0"/>
          <w:bCs w:val="0"/>
          <w:sz w:val="22"/>
          <w:szCs w:val="22"/>
          <w:vertAlign w:val="baseline"/>
          <w:rtl w:val="0"/>
        </w:rPr>
        <w:t xml:space="preserve"> Large inert landfill refused due to landscape and visual impact.</w:t>
      </w:r>
    </w:p>
    <w:p w:rsidR="00000000" w:rsidDel="00000000" w:rsidP="00000000" w:rsidRDefault="00000000" w:rsidRPr="00000000" w14:paraId="00000065">
      <w:pPr>
        <w:numPr>
          <w:ilvl w:val="0"/>
          <w:numId w:val="7"/>
        </w:numPr>
        <w:spacing w:line="278.00000000000006" w:lineRule="auto"/>
        <w:ind w:left="720" w:hanging="360"/>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Hill Barton Business Park:</w:t>
      </w:r>
      <w:r w:rsidDel="00000000" w:rsidR="00000000" w:rsidRPr="00000000">
        <w:rPr>
          <w:rFonts w:ascii="Calibri" w:cs="Calibri" w:eastAsia="Calibri" w:hAnsi="Calibri"/>
          <w:b w:val="0"/>
          <w:bCs w:val="0"/>
          <w:sz w:val="22"/>
          <w:szCs w:val="22"/>
          <w:vertAlign w:val="baseline"/>
          <w:rtl w:val="0"/>
        </w:rPr>
        <w:t xml:space="preserve"> Extension refused for lack of need and environmental/amenity concerns.</w:t>
      </w:r>
    </w:p>
    <w:p w:rsidR="00000000" w:rsidDel="00000000" w:rsidP="00000000" w:rsidRDefault="00000000" w:rsidRPr="00000000" w14:paraId="00000066">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These demonstrate a consistent Devon County Council position: where large-scale inert waste importation increases HGV traffic on unsuitable roads, alters countryside character, or lacks justification, permission is refused. The East Nutcott proposal raises the same concerns.</w:t>
      </w:r>
    </w:p>
    <w:p w:rsidR="00000000" w:rsidDel="00000000" w:rsidP="00000000" w:rsidRDefault="00000000" w:rsidRPr="00000000" w14:paraId="00000067">
      <w:pPr>
        <w:spacing w:line="278.00000000000006"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8">
      <w:pPr>
        <w:spacing w:line="278.00000000000006"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5. Recommended Conditions if Approved</w:t>
      </w:r>
    </w:p>
    <w:p w:rsidR="00000000" w:rsidDel="00000000" w:rsidP="00000000" w:rsidRDefault="00000000" w:rsidRPr="00000000" w14:paraId="00000069">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0"/>
          <w:bCs w:val="0"/>
          <w:sz w:val="22"/>
          <w:szCs w:val="22"/>
          <w:vertAlign w:val="baseline"/>
          <w:rtl w:val="0"/>
        </w:rPr>
        <w:t xml:space="preserve">While refusal is strongly urged, should approval be considered, the following conditions must be applied:</w:t>
      </w:r>
    </w:p>
    <w:p w:rsidR="00000000" w:rsidDel="00000000" w:rsidP="00000000" w:rsidRDefault="00000000" w:rsidRPr="00000000" w14:paraId="0000006A">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5.1 Section 106 Bonded Payment for Restoration</w:t>
      </w:r>
      <w:r w:rsidDel="00000000" w:rsidR="00000000" w:rsidRPr="00000000">
        <w:rPr>
          <w:rFonts w:ascii="Calibri" w:cs="Calibri" w:eastAsia="Calibri" w:hAnsi="Calibri"/>
          <w:b w:val="0"/>
          <w:bCs w:val="0"/>
          <w:sz w:val="22"/>
          <w:szCs w:val="22"/>
          <w:vertAlign w:val="baseline"/>
          <w:rtl w:val="0"/>
        </w:rPr>
        <w:t xml:space="preserve"> – Financial bond to ensure full completion of land restoration, habitat creation, replanting, and aftercare with independent monitoring.</w:t>
      </w:r>
    </w:p>
    <w:p w:rsidR="00000000" w:rsidDel="00000000" w:rsidP="00000000" w:rsidRDefault="00000000" w:rsidRPr="00000000" w14:paraId="0000006B">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5.2 Section 106 Contribution for Road Repairs</w:t>
      </w:r>
      <w:r w:rsidDel="00000000" w:rsidR="00000000" w:rsidRPr="00000000">
        <w:rPr>
          <w:rFonts w:ascii="Calibri" w:cs="Calibri" w:eastAsia="Calibri" w:hAnsi="Calibri"/>
          <w:b w:val="0"/>
          <w:bCs w:val="0"/>
          <w:sz w:val="22"/>
          <w:szCs w:val="22"/>
          <w:vertAlign w:val="baseline"/>
          <w:rtl w:val="0"/>
        </w:rPr>
        <w:t xml:space="preserve"> – Funding for repairs to C555, C784, verges, ditches, culverts, hedgebanks, and resurfacing, with pre- and post-surveys.</w:t>
      </w:r>
    </w:p>
    <w:p w:rsidR="00000000" w:rsidDel="00000000" w:rsidP="00000000" w:rsidRDefault="00000000" w:rsidRPr="00000000" w14:paraId="0000006C">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5.3 Environmental Protection Measures</w:t>
      </w:r>
      <w:r w:rsidDel="00000000" w:rsidR="00000000" w:rsidRPr="00000000">
        <w:rPr>
          <w:rFonts w:ascii="Calibri" w:cs="Calibri" w:eastAsia="Calibri" w:hAnsi="Calibri"/>
          <w:b w:val="0"/>
          <w:bCs w:val="0"/>
          <w:sz w:val="22"/>
          <w:szCs w:val="22"/>
          <w:vertAlign w:val="baseline"/>
          <w:rtl w:val="0"/>
        </w:rPr>
        <w:t xml:space="preserve"> – Strengthened erosion and sediment-control plan, buffer zones, silt fencing, no excavation during high-risk periods, independent monitoring, and measures to prevent invasive species spread. We specifically recommend a 20M buffer zone and 2 silt fences.</w:t>
      </w:r>
    </w:p>
    <w:p w:rsidR="00000000" w:rsidDel="00000000" w:rsidP="00000000" w:rsidRDefault="00000000" w:rsidRPr="00000000" w14:paraId="0000006D">
      <w:pPr>
        <w:spacing w:line="278.0000000000000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5.4 Limits on Operating Hours and HGV Movements</w:t>
      </w:r>
      <w:r w:rsidDel="00000000" w:rsidR="00000000" w:rsidRPr="00000000">
        <w:rPr>
          <w:rFonts w:ascii="Calibri" w:cs="Calibri" w:eastAsia="Calibri" w:hAnsi="Calibri"/>
          <w:b w:val="0"/>
          <w:bCs w:val="0"/>
          <w:sz w:val="22"/>
          <w:szCs w:val="22"/>
          <w:vertAlign w:val="baseline"/>
          <w:rtl w:val="0"/>
        </w:rPr>
        <w:t xml:space="preserve"> – Daily caps on HGVs, no movements during school pick-up/drop-off, no operations during adverse weather, and no vehicle stacking on public highways. We also request independent monitoring of HGV movements, potentially through GPS.</w:t>
      </w:r>
    </w:p>
    <w:p w:rsidR="00000000" w:rsidDel="00000000" w:rsidP="00000000" w:rsidRDefault="00000000" w:rsidRPr="00000000" w14:paraId="0000006E">
      <w:pPr>
        <w:spacing w:line="278.00000000000006" w:lineRule="auto"/>
        <w:rPr>
          <w:rFonts w:ascii="Calibri" w:cs="Calibri" w:eastAsia="Calibri" w:hAnsi="Calibri"/>
          <w:sz w:val="20"/>
          <w:szCs w:val="20"/>
          <w:vertAlign w:val="baseline"/>
        </w:rPr>
      </w:pPr>
      <w:r w:rsidDel="00000000" w:rsidR="00000000" w:rsidRPr="00000000">
        <w:rPr>
          <w:rFonts w:ascii="Calibri" w:cs="Calibri" w:eastAsia="Calibri" w:hAnsi="Calibri"/>
          <w:sz w:val="22"/>
          <w:szCs w:val="22"/>
          <w:vertAlign w:val="baseline"/>
          <w:rtl w:val="0"/>
        </w:rPr>
        <w:t xml:space="preserve">4.5 Effective wheel cleaning and regular road sweeping</w:t>
      </w:r>
      <w:r w:rsidDel="00000000" w:rsidR="00000000" w:rsidRPr="00000000">
        <w:rPr>
          <w:rFonts w:ascii="Calibri" w:cs="Calibri" w:eastAsia="Calibri" w:hAnsi="Calibri"/>
          <w:b w:val="0"/>
          <w:bCs w:val="0"/>
          <w:sz w:val="22"/>
          <w:szCs w:val="22"/>
          <w:vertAlign w:val="baseline"/>
          <w:rtl w:val="0"/>
        </w:rPr>
        <w:t xml:space="preserve"> – A wheel-wash shall be installed at the site exit and used by all HGVs/plant to prevent mud and debris being deposited on the public highway. The operator shall fund regular mechanical road sweeping of the approved HGV route, with immediate reactive clean-up whenever required.</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Letter"/>
      <w:lvlText w:val="%3."/>
      <w:lvlJc w:val="right"/>
      <w:pPr>
        <w:ind w:left="1800" w:hanging="180"/>
      </w:pPr>
      <w:rPr>
        <w:rFonts w:ascii="Calibri" w:cs="Calibri" w:eastAsia="Calibri" w:hAnsi="Calibri"/>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b w:val="1"/>
        <w:bCs w:val="1"/>
        <w:sz w:val="28"/>
        <w:szCs w:val="28"/>
        <w:vertAlign w:val="superscript"/>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7096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7096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7096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7096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7096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70967"/>
    <w:rPr>
      <w:rFonts w:cstheme="majorBidi" w:eastAsiaTheme="majorEastAsia"/>
      <w:color w:val="0f4761" w:themeColor="accent1" w:themeShade="0000BF"/>
      <w:szCs w:val="28"/>
    </w:rPr>
  </w:style>
  <w:style w:type="character" w:styleId="Heading4Char" w:customStyle="1">
    <w:name w:val="Heading 4 Char"/>
    <w:basedOn w:val="DefaultParagraphFont"/>
    <w:link w:val="Heading4"/>
    <w:uiPriority w:val="9"/>
    <w:semiHidden w:val="1"/>
    <w:rsid w:val="0037096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7096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7096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7096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7096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7096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7096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70967"/>
    <w:rPr>
      <w:rFonts w:cstheme="majorBidi" w:eastAsiaTheme="majorEastAsia"/>
      <w:color w:val="595959" w:themeColor="text1" w:themeTint="0000A6"/>
      <w:spacing w:val="15"/>
      <w:szCs w:val="28"/>
    </w:rPr>
  </w:style>
  <w:style w:type="paragraph" w:styleId="Quote">
    <w:name w:val="Quote"/>
    <w:basedOn w:val="Normal"/>
    <w:next w:val="Normal"/>
    <w:link w:val="QuoteChar"/>
    <w:uiPriority w:val="29"/>
    <w:qFormat w:val="1"/>
    <w:rsid w:val="0037096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70967"/>
    <w:rPr>
      <w:i w:val="1"/>
      <w:iCs w:val="1"/>
      <w:color w:val="404040" w:themeColor="text1" w:themeTint="0000BF"/>
    </w:rPr>
  </w:style>
  <w:style w:type="paragraph" w:styleId="ListParagraph">
    <w:name w:val="List Paragraph"/>
    <w:basedOn w:val="Normal"/>
    <w:uiPriority w:val="34"/>
    <w:qFormat w:val="1"/>
    <w:rsid w:val="00370967"/>
    <w:pPr>
      <w:ind w:left="720"/>
      <w:contextualSpacing w:val="1"/>
    </w:pPr>
  </w:style>
  <w:style w:type="character" w:styleId="IntenseEmphasis">
    <w:name w:val="Intense Emphasis"/>
    <w:basedOn w:val="DefaultParagraphFont"/>
    <w:uiPriority w:val="21"/>
    <w:qFormat w:val="1"/>
    <w:rsid w:val="00370967"/>
    <w:rPr>
      <w:i w:val="1"/>
      <w:iCs w:val="1"/>
      <w:color w:val="0f4761" w:themeColor="accent1" w:themeShade="0000BF"/>
    </w:rPr>
  </w:style>
  <w:style w:type="paragraph" w:styleId="IntenseQuote">
    <w:name w:val="Intense Quote"/>
    <w:basedOn w:val="Normal"/>
    <w:next w:val="Normal"/>
    <w:link w:val="IntenseQuoteChar"/>
    <w:uiPriority w:val="30"/>
    <w:qFormat w:val="1"/>
    <w:rsid w:val="0037096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70967"/>
    <w:rPr>
      <w:i w:val="1"/>
      <w:iCs w:val="1"/>
      <w:color w:val="0f4761" w:themeColor="accent1" w:themeShade="0000BF"/>
    </w:rPr>
  </w:style>
  <w:style w:type="character" w:styleId="IntenseReference">
    <w:name w:val="Intense Reference"/>
    <w:basedOn w:val="DefaultParagraphFont"/>
    <w:uiPriority w:val="32"/>
    <w:qFormat w:val="1"/>
    <w:rsid w:val="00370967"/>
    <w:rPr>
      <w:b w:val="0"/>
      <w:bCs w:val="1"/>
      <w:smallCaps w:val="1"/>
      <w:color w:val="0f4761" w:themeColor="accent1" w:themeShade="0000BF"/>
      <w:spacing w:val="5"/>
    </w:rPr>
  </w:style>
  <w:style w:type="paragraph" w:styleId="Subtitle">
    <w:name w:val="Subtitle"/>
    <w:basedOn w:val="Normal"/>
    <w:next w:val="Normal"/>
    <w:pPr/>
    <w:rPr>
      <w:color w:val="595959"/>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4phjB6RE1n5bpWOBhQuZ8Wf63g==">CgMxLjA4AHIhMXNBb1NMRFVGQm5vb040Z0NjdV9EeFB3eGZmOVYteUF0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2026-03-16T20:12:00Z</dcterms:created>
  <dc:creator>Robert Martin</dc:creator>
</cp:coreProperties>
</file>